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E2E0" w14:textId="77777777" w:rsidR="00FD10F2" w:rsidRDefault="003C1CBB">
      <w:pPr>
        <w:pStyle w:val="Standard"/>
        <w:spacing w:line="276" w:lineRule="auto"/>
        <w:jc w:val="center"/>
        <w:rPr>
          <w:rFonts w:cs="Calibri"/>
          <w:sz w:val="44"/>
          <w:szCs w:val="44"/>
        </w:rPr>
      </w:pPr>
      <w:r>
        <w:rPr>
          <w:rFonts w:cs="Calibri"/>
          <w:sz w:val="44"/>
          <w:szCs w:val="44"/>
        </w:rPr>
        <w:t>Vnitřní řád jídelny SIGREST spol. s r.o.</w:t>
      </w:r>
    </w:p>
    <w:p w14:paraId="5672A522" w14:textId="77777777" w:rsidR="00FD10F2" w:rsidRDefault="00FD10F2">
      <w:pPr>
        <w:pStyle w:val="Standard"/>
        <w:spacing w:line="276" w:lineRule="auto"/>
        <w:jc w:val="center"/>
        <w:rPr>
          <w:rFonts w:cs="Calibri"/>
          <w:b/>
          <w:bCs/>
          <w:sz w:val="24"/>
          <w:szCs w:val="24"/>
        </w:rPr>
      </w:pPr>
    </w:p>
    <w:p w14:paraId="0735E990" w14:textId="77777777" w:rsidR="00FD10F2" w:rsidRDefault="003C1CBB">
      <w:pPr>
        <w:pStyle w:val="Odstavecseseznamem"/>
        <w:numPr>
          <w:ilvl w:val="0"/>
          <w:numId w:val="37"/>
        </w:numPr>
        <w:spacing w:line="276" w:lineRule="auto"/>
        <w:rPr>
          <w:rFonts w:cs="Calibri"/>
          <w:b/>
          <w:bCs/>
          <w:i/>
          <w:iCs/>
          <w:color w:val="2E74B5"/>
          <w:sz w:val="24"/>
          <w:szCs w:val="24"/>
        </w:rPr>
      </w:pPr>
      <w:r>
        <w:rPr>
          <w:rFonts w:cs="Calibri"/>
          <w:b/>
          <w:bCs/>
          <w:i/>
          <w:iCs/>
          <w:color w:val="2E74B5"/>
          <w:sz w:val="24"/>
          <w:szCs w:val="24"/>
        </w:rPr>
        <w:t>Údaje o společnosti</w:t>
      </w:r>
    </w:p>
    <w:p w14:paraId="3A4DF57B" w14:textId="77777777" w:rsidR="00FD10F2" w:rsidRDefault="003C1CBB">
      <w:pPr>
        <w:pStyle w:val="Bezmezer"/>
      </w:pPr>
      <w:r>
        <w:rPr>
          <w:b/>
          <w:bCs/>
          <w:sz w:val="24"/>
          <w:szCs w:val="24"/>
          <w:lang w:eastAsia="cs-CZ"/>
        </w:rPr>
        <w:t>SIGREST spol. s r.o</w:t>
      </w:r>
      <w:r>
        <w:rPr>
          <w:sz w:val="24"/>
          <w:szCs w:val="24"/>
          <w:lang w:eastAsia="cs-CZ"/>
        </w:rPr>
        <w:t>.</w:t>
      </w:r>
    </w:p>
    <w:p w14:paraId="5BCF440D" w14:textId="77777777" w:rsidR="00FD10F2" w:rsidRDefault="003C1CBB">
      <w:pPr>
        <w:pStyle w:val="Bezmezer"/>
      </w:pPr>
      <w:r>
        <w:rPr>
          <w:rFonts w:eastAsia="Times New Roman"/>
          <w:color w:val="2F2C2B"/>
          <w:sz w:val="24"/>
          <w:szCs w:val="24"/>
          <w:lang w:eastAsia="cs-CZ"/>
        </w:rPr>
        <w:t>Sídlo společnosti: </w:t>
      </w:r>
      <w:r>
        <w:rPr>
          <w:rFonts w:eastAsia="Times New Roman"/>
          <w:color w:val="000000"/>
          <w:sz w:val="24"/>
          <w:szCs w:val="24"/>
          <w:lang w:eastAsia="cs-CZ"/>
        </w:rPr>
        <w:t>Jana Sigmunda 313, 783 49, Lutín</w:t>
      </w:r>
    </w:p>
    <w:p w14:paraId="397294CB" w14:textId="77777777" w:rsidR="00FD10F2" w:rsidRDefault="003C1CBB">
      <w:pPr>
        <w:pStyle w:val="Bezmezer"/>
      </w:pPr>
      <w:r>
        <w:rPr>
          <w:rFonts w:eastAsia="Times New Roman"/>
          <w:color w:val="2F2C2B"/>
          <w:sz w:val="24"/>
          <w:szCs w:val="24"/>
          <w:lang w:eastAsia="cs-CZ"/>
        </w:rPr>
        <w:t>IČO: </w:t>
      </w:r>
      <w:r>
        <w:rPr>
          <w:rFonts w:eastAsia="Times New Roman"/>
          <w:color w:val="000000"/>
          <w:sz w:val="24"/>
          <w:szCs w:val="24"/>
          <w:lang w:eastAsia="cs-CZ"/>
        </w:rPr>
        <w:t>25856456</w:t>
      </w:r>
    </w:p>
    <w:p w14:paraId="7BC30310" w14:textId="77777777" w:rsidR="00FD10F2" w:rsidRDefault="003C1CBB">
      <w:pPr>
        <w:pStyle w:val="Bezmezer"/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DIČ: CZ25856456</w:t>
      </w:r>
    </w:p>
    <w:p w14:paraId="03597C6B" w14:textId="77777777" w:rsidR="00FD10F2" w:rsidRDefault="003C1CBB">
      <w:pPr>
        <w:pStyle w:val="Standard"/>
        <w:spacing w:after="0" w:line="240" w:lineRule="auto"/>
      </w:pPr>
      <w:r>
        <w:rPr>
          <w:rFonts w:eastAsia="Times New Roman" w:cs="Calibri"/>
          <w:color w:val="2F2C2B"/>
          <w:sz w:val="24"/>
          <w:szCs w:val="24"/>
          <w:lang w:eastAsia="cs-CZ"/>
        </w:rPr>
        <w:t>Zapsané v obchodním rejstříku vedeném </w:t>
      </w:r>
      <w:r>
        <w:rPr>
          <w:rFonts w:eastAsia="Times New Roman" w:cs="Calibri"/>
          <w:color w:val="000000"/>
          <w:sz w:val="24"/>
          <w:szCs w:val="24"/>
          <w:lang w:eastAsia="cs-CZ"/>
        </w:rPr>
        <w:t>Krajským soudem v Ostravě, oddíl C, vložka 22505</w:t>
      </w:r>
    </w:p>
    <w:p w14:paraId="1B06D53D" w14:textId="77777777" w:rsidR="00FD10F2" w:rsidRDefault="003C1CBB">
      <w:pPr>
        <w:pStyle w:val="Standard"/>
        <w:spacing w:after="100" w:line="240" w:lineRule="auto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>Zastoupená: Mgr. Jitkou Vévodovou, jednatelkou společnosti</w:t>
      </w:r>
    </w:p>
    <w:p w14:paraId="702F39C2" w14:textId="77777777" w:rsidR="00FD10F2" w:rsidRDefault="003C1CBB">
      <w:pPr>
        <w:pStyle w:val="Odstavecseseznamem"/>
        <w:numPr>
          <w:ilvl w:val="0"/>
          <w:numId w:val="1"/>
        </w:numPr>
        <w:spacing w:line="276" w:lineRule="auto"/>
        <w:rPr>
          <w:rFonts w:cs="Calibri"/>
          <w:b/>
          <w:bCs/>
          <w:i/>
          <w:iCs/>
          <w:color w:val="2E74B5"/>
          <w:sz w:val="24"/>
          <w:szCs w:val="24"/>
        </w:rPr>
      </w:pPr>
      <w:r>
        <w:rPr>
          <w:rFonts w:cs="Calibri"/>
          <w:b/>
          <w:bCs/>
          <w:i/>
          <w:iCs/>
          <w:color w:val="2E74B5"/>
          <w:sz w:val="24"/>
          <w:szCs w:val="24"/>
        </w:rPr>
        <w:t>Kontakty:</w:t>
      </w:r>
    </w:p>
    <w:p w14:paraId="5EC7B4F2" w14:textId="77777777" w:rsidR="00FD10F2" w:rsidRDefault="003C1C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Mgr. Jitka Vévodová, jednatelka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75904A" w14:textId="77777777" w:rsidR="00FD10F2" w:rsidRDefault="003C1C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tab/>
        <w:t>585652643</w:t>
      </w:r>
    </w:p>
    <w:p w14:paraId="6F2D41B1" w14:textId="77777777" w:rsidR="00FD10F2" w:rsidRDefault="003C1C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Mobil:</w:t>
      </w:r>
      <w:r>
        <w:rPr>
          <w:sz w:val="24"/>
          <w:szCs w:val="24"/>
        </w:rPr>
        <w:tab/>
        <w:t>606 775 649</w:t>
      </w:r>
    </w:p>
    <w:p w14:paraId="363E2933" w14:textId="77777777" w:rsidR="00FD10F2" w:rsidRDefault="003C1CBB">
      <w:pPr>
        <w:pStyle w:val="Bezmezer"/>
      </w:pPr>
      <w:r>
        <w:rPr>
          <w:sz w:val="24"/>
          <w:szCs w:val="24"/>
        </w:rPr>
        <w:t xml:space="preserve">e-mail: </w:t>
      </w:r>
      <w:hyperlink r:id="rId7" w:history="1">
        <w:r>
          <w:rPr>
            <w:rFonts w:cs="Calibri"/>
            <w:sz w:val="24"/>
            <w:szCs w:val="24"/>
          </w:rPr>
          <w:t>j.vevodova@sigma.cz</w:t>
        </w:r>
      </w:hyperlink>
    </w:p>
    <w:p w14:paraId="09BF53C9" w14:textId="77777777" w:rsidR="00FD10F2" w:rsidRDefault="00FD10F2">
      <w:pPr>
        <w:pStyle w:val="Bezmezer"/>
        <w:rPr>
          <w:sz w:val="24"/>
          <w:szCs w:val="24"/>
        </w:rPr>
      </w:pPr>
    </w:p>
    <w:p w14:paraId="0BFDF9B9" w14:textId="77777777" w:rsidR="00FD10F2" w:rsidRDefault="003C1C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Lenka Hrabalová, vedoucí provozu teplé kuchyně</w:t>
      </w:r>
      <w:r>
        <w:rPr>
          <w:sz w:val="24"/>
          <w:szCs w:val="24"/>
        </w:rPr>
        <w:tab/>
      </w:r>
    </w:p>
    <w:p w14:paraId="2961EE6C" w14:textId="77777777" w:rsidR="00FD10F2" w:rsidRDefault="003C1C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tel.:</w:t>
      </w:r>
      <w:r>
        <w:rPr>
          <w:sz w:val="24"/>
          <w:szCs w:val="24"/>
        </w:rPr>
        <w:tab/>
        <w:t>585652642</w:t>
      </w:r>
    </w:p>
    <w:p w14:paraId="2D047243" w14:textId="77777777" w:rsidR="00FD10F2" w:rsidRDefault="003C1C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Mobil:</w:t>
      </w:r>
      <w:r>
        <w:rPr>
          <w:sz w:val="24"/>
          <w:szCs w:val="24"/>
        </w:rPr>
        <w:tab/>
        <w:t>602 510 064</w:t>
      </w:r>
    </w:p>
    <w:p w14:paraId="1EA043B1" w14:textId="77777777" w:rsidR="00FD10F2" w:rsidRDefault="003C1CBB">
      <w:pPr>
        <w:pStyle w:val="Bezmezer"/>
      </w:pPr>
      <w:r>
        <w:rPr>
          <w:sz w:val="24"/>
          <w:szCs w:val="24"/>
        </w:rPr>
        <w:t xml:space="preserve">e-mail </w:t>
      </w:r>
      <w:hyperlink r:id="rId8" w:history="1">
        <w:r>
          <w:rPr>
            <w:rFonts w:cs="Calibri"/>
            <w:sz w:val="24"/>
            <w:szCs w:val="24"/>
          </w:rPr>
          <w:t>l.hrabalova@sigma.cz</w:t>
        </w:r>
      </w:hyperlink>
    </w:p>
    <w:p w14:paraId="05519E7E" w14:textId="77777777" w:rsidR="00FD10F2" w:rsidRDefault="00FD10F2">
      <w:pPr>
        <w:pStyle w:val="Bezmezer"/>
        <w:rPr>
          <w:sz w:val="24"/>
          <w:szCs w:val="24"/>
        </w:rPr>
      </w:pPr>
    </w:p>
    <w:p w14:paraId="2739FC4D" w14:textId="77777777" w:rsidR="00FD10F2" w:rsidRDefault="003C1C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Teplá kuchyň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585652644</w:t>
      </w:r>
    </w:p>
    <w:p w14:paraId="7690D61C" w14:textId="77777777" w:rsidR="00FD10F2" w:rsidRDefault="003C1C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Studená kuchyň</w:t>
      </w:r>
      <w:r>
        <w:rPr>
          <w:sz w:val="24"/>
          <w:szCs w:val="24"/>
        </w:rPr>
        <w:tab/>
        <w:t>tel.: 585652646</w:t>
      </w:r>
    </w:p>
    <w:p w14:paraId="2D72DC98" w14:textId="77777777" w:rsidR="00FD10F2" w:rsidRDefault="003C1CB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Kantýna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585652651</w:t>
      </w:r>
    </w:p>
    <w:p w14:paraId="2A8586C4" w14:textId="77777777" w:rsidR="00FD10F2" w:rsidRDefault="00FD10F2">
      <w:pPr>
        <w:pStyle w:val="Bezmezer"/>
      </w:pPr>
    </w:p>
    <w:p w14:paraId="5F8FD4FC" w14:textId="77777777" w:rsidR="00FD10F2" w:rsidRDefault="003C1CBB">
      <w:pPr>
        <w:pStyle w:val="Odstavecseseznamem"/>
        <w:numPr>
          <w:ilvl w:val="0"/>
          <w:numId w:val="1"/>
        </w:numPr>
        <w:spacing w:line="276" w:lineRule="auto"/>
        <w:rPr>
          <w:rFonts w:cs="Calibri"/>
          <w:b/>
          <w:bCs/>
          <w:i/>
          <w:iCs/>
          <w:color w:val="2E74B5"/>
          <w:sz w:val="24"/>
          <w:szCs w:val="24"/>
        </w:rPr>
      </w:pPr>
      <w:r>
        <w:rPr>
          <w:rFonts w:cs="Calibri"/>
          <w:b/>
          <w:bCs/>
          <w:i/>
          <w:iCs/>
          <w:color w:val="2E74B5"/>
          <w:sz w:val="24"/>
          <w:szCs w:val="24"/>
        </w:rPr>
        <w:t>Poslání společnosti</w:t>
      </w:r>
    </w:p>
    <w:p w14:paraId="2BEAA1D6" w14:textId="77777777" w:rsidR="00FD10F2" w:rsidRDefault="003C1CBB">
      <w:pPr>
        <w:pStyle w:val="Standard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Společnost SIGREST spol. s r.o. zajišťuje stravování zaměstnancům společností SPL Holding a.s. a ostatním zaměstnancům firem podnikajících v průmyslovém areálu Sigma Lutín jakožto také zaměstnancům a studentům Sigmundovy střední školy strojírenské Lutín a občanům obce Lutína a okolí.</w:t>
      </w:r>
    </w:p>
    <w:p w14:paraId="634F63DC" w14:textId="77777777" w:rsidR="00FD10F2" w:rsidRDefault="003C1CBB">
      <w:pPr>
        <w:pStyle w:val="Odstavecseseznamem"/>
        <w:numPr>
          <w:ilvl w:val="0"/>
          <w:numId w:val="1"/>
        </w:numPr>
        <w:spacing w:line="276" w:lineRule="auto"/>
        <w:rPr>
          <w:rFonts w:cs="Calibri"/>
          <w:b/>
          <w:bCs/>
          <w:i/>
          <w:iCs/>
          <w:color w:val="2E74B5"/>
          <w:sz w:val="24"/>
          <w:szCs w:val="24"/>
        </w:rPr>
      </w:pPr>
      <w:r>
        <w:rPr>
          <w:rFonts w:cs="Calibri"/>
          <w:b/>
          <w:bCs/>
          <w:i/>
          <w:iCs/>
          <w:color w:val="2E74B5"/>
          <w:sz w:val="24"/>
          <w:szCs w:val="24"/>
        </w:rPr>
        <w:t>Pravidla závodní jídelny</w:t>
      </w:r>
    </w:p>
    <w:p w14:paraId="77B6D5F2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Závodní jídelna poskytuje stravování strávníkům za předpokladu, že jsou splněna pravidla vnitřního řádu jídelny a strávníci dbají pokynů zaměstnanců kuchyně.</w:t>
      </w:r>
    </w:p>
    <w:p w14:paraId="3C3A9BC0" w14:textId="77777777" w:rsidR="00FD10F2" w:rsidRDefault="00FD10F2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</w:p>
    <w:p w14:paraId="2F75F1E3" w14:textId="77777777" w:rsidR="00FD10F2" w:rsidRDefault="003C1CBB">
      <w:pPr>
        <w:pStyle w:val="Standard"/>
        <w:numPr>
          <w:ilvl w:val="1"/>
          <w:numId w:val="3"/>
        </w:numPr>
        <w:spacing w:after="0" w:line="276" w:lineRule="auto"/>
        <w:ind w:left="150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Strávníci, stejně jako její zaměstnanci, mají právo být chránění</w:t>
      </w:r>
      <w:r>
        <w:rPr>
          <w:rFonts w:cs="Calibri"/>
          <w:color w:val="000000"/>
          <w:sz w:val="24"/>
          <w:szCs w:val="24"/>
        </w:rPr>
        <w:br/>
        <w:t>před jakýmkoliv tělesným i duševním násilím, zneužíváním, urážením</w:t>
      </w:r>
      <w:r>
        <w:rPr>
          <w:rFonts w:cs="Calibri"/>
          <w:color w:val="000000"/>
          <w:sz w:val="24"/>
          <w:szCs w:val="24"/>
        </w:rPr>
        <w:br/>
        <w:t>a zanedbáváním.</w:t>
      </w:r>
    </w:p>
    <w:p w14:paraId="5ACD62D6" w14:textId="77777777" w:rsidR="00FD10F2" w:rsidRDefault="003C1CBB">
      <w:pPr>
        <w:pStyle w:val="Standard"/>
        <w:numPr>
          <w:ilvl w:val="1"/>
          <w:numId w:val="3"/>
        </w:numPr>
        <w:spacing w:after="0" w:line="276" w:lineRule="auto"/>
        <w:ind w:left="150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Strávníci mají právo na svobodu myšlení, projevu a náboženství a mají právo na ochranu před jakoukoliv formou diskriminace a násilí, projevy šikany, rasismu, xenofobie a netolerance vůči odlišnosti. </w:t>
      </w:r>
    </w:p>
    <w:p w14:paraId="14558FA0" w14:textId="77777777" w:rsidR="00FD10F2" w:rsidRDefault="003C1CBB">
      <w:pPr>
        <w:pStyle w:val="Standard"/>
        <w:numPr>
          <w:ilvl w:val="1"/>
          <w:numId w:val="3"/>
        </w:numPr>
        <w:spacing w:after="0" w:line="276" w:lineRule="auto"/>
        <w:ind w:left="150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Zaměstnanci jídelny budou dbát na to, aby při poskytování stravování nedocházelo k diskriminačním projevům a sociálně patologickým jevům.</w:t>
      </w:r>
    </w:p>
    <w:p w14:paraId="3173A579" w14:textId="77777777" w:rsidR="00FD10F2" w:rsidRDefault="003C1CBB">
      <w:pPr>
        <w:pStyle w:val="Standard"/>
        <w:numPr>
          <w:ilvl w:val="1"/>
          <w:numId w:val="3"/>
        </w:numPr>
        <w:spacing w:after="0" w:line="276" w:lineRule="auto"/>
        <w:ind w:left="150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Povinností zaměstnanců jídelny je dodržovat pravidla vnitřního řádu, chránit bezpečí své, ostatních zaměstnanců a strávníků.</w:t>
      </w:r>
    </w:p>
    <w:p w14:paraId="3C9FDD36" w14:textId="77777777" w:rsidR="00FD10F2" w:rsidRDefault="003C1CBB">
      <w:pPr>
        <w:pStyle w:val="Standard"/>
        <w:numPr>
          <w:ilvl w:val="1"/>
          <w:numId w:val="3"/>
        </w:numPr>
        <w:spacing w:after="0" w:line="276" w:lineRule="auto"/>
        <w:ind w:left="150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Strávníci mají povinnost dodržovat pravidla vnitřního řádu a dbají všech pravidel správného stolování a společenského chování. Udržují v jídelně čistotu, při odebírání stravy a při stolování používají podnosy a po obědě odnášejí použité nádobí na místo k tomu určenému.</w:t>
      </w:r>
    </w:p>
    <w:p w14:paraId="5BF63AAE" w14:textId="77777777" w:rsidR="00FD10F2" w:rsidRDefault="003C1CBB">
      <w:pPr>
        <w:pStyle w:val="Standard"/>
        <w:numPr>
          <w:ilvl w:val="1"/>
          <w:numId w:val="3"/>
        </w:numPr>
        <w:spacing w:after="0" w:line="276" w:lineRule="auto"/>
        <w:ind w:left="150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 K odložení osobních věcí (oděv, tašky apod.) slouží věšáky umístěné v jídelně</w:t>
      </w:r>
    </w:p>
    <w:p w14:paraId="10360BCA" w14:textId="77777777" w:rsidR="00FD10F2" w:rsidRDefault="003C1CBB">
      <w:pPr>
        <w:pStyle w:val="Standard"/>
        <w:numPr>
          <w:ilvl w:val="1"/>
          <w:numId w:val="3"/>
        </w:numPr>
        <w:spacing w:after="0" w:line="276" w:lineRule="auto"/>
        <w:ind w:left="150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 odložené osobní věci jídelna neručí!</w:t>
      </w:r>
    </w:p>
    <w:p w14:paraId="046F116A" w14:textId="77777777" w:rsidR="00FD10F2" w:rsidRDefault="003C1CBB">
      <w:pPr>
        <w:pStyle w:val="Normlnweb"/>
        <w:numPr>
          <w:ilvl w:val="0"/>
          <w:numId w:val="38"/>
        </w:numPr>
        <w:shd w:val="clear" w:color="auto" w:fill="FFFFFF"/>
        <w:spacing w:before="0" w:after="0" w:line="276" w:lineRule="auto"/>
        <w:rPr>
          <w:rFonts w:ascii="Calibri" w:hAnsi="Calibri" w:cs="Calibri"/>
          <w:color w:val="538135"/>
          <w:u w:val="single"/>
        </w:rPr>
      </w:pPr>
      <w:r>
        <w:rPr>
          <w:rFonts w:ascii="Calibri" w:hAnsi="Calibri" w:cs="Calibri"/>
          <w:color w:val="538135"/>
          <w:u w:val="single"/>
        </w:rPr>
        <w:t>Výdej obědů</w:t>
      </w:r>
    </w:p>
    <w:p w14:paraId="33FBB87F" w14:textId="77777777" w:rsidR="00FD10F2" w:rsidRDefault="003C1CBB">
      <w:pPr>
        <w:pStyle w:val="Normlnweb"/>
        <w:shd w:val="clear" w:color="auto" w:fill="FFFFFF"/>
        <w:spacing w:before="0" w:after="0" w:line="276" w:lineRule="auto"/>
        <w:jc w:val="center"/>
      </w:pPr>
      <w:r>
        <w:rPr>
          <w:rFonts w:ascii="Calibri" w:hAnsi="Calibri" w:cs="Calibri"/>
          <w:color w:val="000000"/>
        </w:rPr>
        <w:t xml:space="preserve">Výdejní doba obědů je </w:t>
      </w:r>
      <w:r>
        <w:rPr>
          <w:rFonts w:ascii="Calibri" w:hAnsi="Calibri" w:cs="Calibri"/>
          <w:b/>
          <w:bCs/>
          <w:color w:val="000000"/>
        </w:rPr>
        <w:t>od 11,00 do 12,30 hodin</w:t>
      </w:r>
    </w:p>
    <w:p w14:paraId="5AE1A153" w14:textId="77777777" w:rsidR="00FD10F2" w:rsidRDefault="003C1CBB">
      <w:pPr>
        <w:pStyle w:val="Normlnweb"/>
        <w:shd w:val="clear" w:color="auto" w:fill="FFFFFF"/>
        <w:spacing w:before="0" w:after="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                           </w:t>
      </w:r>
    </w:p>
    <w:p w14:paraId="1CF6C80B" w14:textId="77777777" w:rsidR="00FD10F2" w:rsidRDefault="003C1CBB">
      <w:pPr>
        <w:pStyle w:val="Standard"/>
        <w:spacing w:after="0" w:line="276" w:lineRule="auto"/>
        <w:ind w:left="75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Strávníkům je zakázáno vynášet jakékoli nádobí, s výjimkou vlastních jídlonosičů, z prostor jídelny. Vlastní nádobí na výdej obědů do jídlonosičů musí být čisté</w:t>
      </w:r>
    </w:p>
    <w:p w14:paraId="42650E23" w14:textId="77777777" w:rsidR="00FD10F2" w:rsidRDefault="00FD10F2">
      <w:pPr>
        <w:pStyle w:val="Standard"/>
        <w:spacing w:after="0" w:line="276" w:lineRule="auto"/>
        <w:ind w:left="390"/>
        <w:rPr>
          <w:rFonts w:cs="Calibri"/>
          <w:color w:val="000000"/>
          <w:sz w:val="24"/>
          <w:szCs w:val="24"/>
        </w:rPr>
      </w:pPr>
    </w:p>
    <w:p w14:paraId="39DC1AC6" w14:textId="77777777" w:rsidR="00FD10F2" w:rsidRDefault="003C1CBB">
      <w:pPr>
        <w:pStyle w:val="Nadpis2"/>
        <w:shd w:val="clear" w:color="auto" w:fill="FFFFFF"/>
        <w:spacing w:before="0" w:after="0" w:line="276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Podávané jídlo je určeno k přímé spotřebě!</w:t>
      </w:r>
      <w:bookmarkStart w:id="0" w:name="_Hlk86835569"/>
    </w:p>
    <w:bookmarkEnd w:id="0"/>
    <w:p w14:paraId="4BFBF166" w14:textId="77777777" w:rsidR="00FD10F2" w:rsidRDefault="003C1CBB">
      <w:pPr>
        <w:pStyle w:val="Standard"/>
        <w:numPr>
          <w:ilvl w:val="0"/>
          <w:numId w:val="39"/>
        </w:numPr>
        <w:shd w:val="clear" w:color="auto" w:fill="FFFFFF"/>
        <w:spacing w:after="0" w:line="276" w:lineRule="auto"/>
        <w:ind w:left="750" w:firstLine="0"/>
        <w:rPr>
          <w:rFonts w:cs="Calibri"/>
          <w:color w:val="538135"/>
          <w:sz w:val="24"/>
          <w:szCs w:val="24"/>
          <w:u w:val="single"/>
        </w:rPr>
      </w:pPr>
      <w:r>
        <w:rPr>
          <w:rFonts w:cs="Calibri"/>
          <w:color w:val="538135"/>
          <w:sz w:val="24"/>
          <w:szCs w:val="24"/>
          <w:u w:val="single"/>
        </w:rPr>
        <w:t>Platební podmínky a související informace</w:t>
      </w:r>
    </w:p>
    <w:p w14:paraId="1B68BD3C" w14:textId="77777777" w:rsidR="00FD10F2" w:rsidRDefault="00FD10F2">
      <w:pPr>
        <w:pStyle w:val="Standard"/>
        <w:shd w:val="clear" w:color="auto" w:fill="FFFFFF"/>
        <w:spacing w:after="0" w:line="276" w:lineRule="auto"/>
        <w:ind w:left="750"/>
        <w:rPr>
          <w:rFonts w:cs="Calibri"/>
          <w:color w:val="2E74B5"/>
        </w:rPr>
      </w:pPr>
    </w:p>
    <w:p w14:paraId="1C305ED9" w14:textId="77777777" w:rsidR="00FD10F2" w:rsidRDefault="003C1CBB">
      <w:pPr>
        <w:pStyle w:val="Odstavecseseznamem"/>
        <w:numPr>
          <w:ilvl w:val="2"/>
          <w:numId w:val="34"/>
        </w:numPr>
        <w:spacing w:after="0" w:line="276" w:lineRule="auto"/>
      </w:pPr>
      <w:r>
        <w:rPr>
          <w:rFonts w:cs="Calibri"/>
          <w:b/>
          <w:bCs/>
          <w:color w:val="000000"/>
          <w:sz w:val="24"/>
          <w:szCs w:val="24"/>
        </w:rPr>
        <w:t>Kredit</w:t>
      </w:r>
      <w:r>
        <w:rPr>
          <w:rFonts w:cs="Calibri"/>
          <w:color w:val="000000"/>
          <w:sz w:val="24"/>
          <w:szCs w:val="24"/>
        </w:rPr>
        <w:t xml:space="preserve"> je suma minulých plateb ponížená o sumu objednávek.</w:t>
      </w:r>
    </w:p>
    <w:p w14:paraId="06B35937" w14:textId="77777777" w:rsidR="00FD10F2" w:rsidRDefault="003C1CBB">
      <w:pPr>
        <w:pStyle w:val="Odstavecseseznamem"/>
        <w:numPr>
          <w:ilvl w:val="2"/>
          <w:numId w:val="34"/>
        </w:numPr>
        <w:spacing w:after="0" w:line="276" w:lineRule="auto"/>
      </w:pPr>
      <w:r>
        <w:rPr>
          <w:rFonts w:cs="Calibri"/>
          <w:color w:val="000000"/>
          <w:sz w:val="24"/>
          <w:szCs w:val="24"/>
        </w:rPr>
        <w:t xml:space="preserve">Strávník může objednávat jídla jen do výše </w:t>
      </w:r>
      <w:r>
        <w:rPr>
          <w:rFonts w:cs="Calibri"/>
          <w:b/>
          <w:bCs/>
          <w:color w:val="000000"/>
          <w:sz w:val="24"/>
          <w:szCs w:val="24"/>
        </w:rPr>
        <w:t>Kreditu</w:t>
      </w:r>
      <w:r>
        <w:rPr>
          <w:rFonts w:cs="Calibri"/>
          <w:color w:val="000000"/>
          <w:sz w:val="24"/>
          <w:szCs w:val="24"/>
        </w:rPr>
        <w:t>.</w:t>
      </w:r>
    </w:p>
    <w:p w14:paraId="2972572B" w14:textId="77777777" w:rsidR="00FD10F2" w:rsidRDefault="003C1CBB">
      <w:pPr>
        <w:pStyle w:val="Odstavecseseznamem"/>
        <w:numPr>
          <w:ilvl w:val="2"/>
          <w:numId w:val="34"/>
        </w:numPr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Platí se hotově nebo kartou v pokladně provozovatele.</w:t>
      </w:r>
    </w:p>
    <w:p w14:paraId="2286CB57" w14:textId="77777777" w:rsidR="00FD10F2" w:rsidRDefault="003C1CBB">
      <w:pPr>
        <w:pStyle w:val="Odstavecseseznamem"/>
        <w:numPr>
          <w:ilvl w:val="2"/>
          <w:numId w:val="34"/>
        </w:numPr>
        <w:spacing w:after="0" w:line="276" w:lineRule="auto"/>
      </w:pPr>
      <w:r>
        <w:rPr>
          <w:rFonts w:cs="Calibri"/>
          <w:color w:val="000000"/>
          <w:sz w:val="24"/>
          <w:szCs w:val="24"/>
        </w:rPr>
        <w:t xml:space="preserve">Po přihlášení ke svému účtu na webové adrese </w:t>
      </w:r>
      <w:hyperlink r:id="rId9" w:history="1">
        <w:r>
          <w:t>sigma.nasejidelna.cz</w:t>
        </w:r>
      </w:hyperlink>
      <w:r>
        <w:rPr>
          <w:rFonts w:cs="Calibri"/>
          <w:color w:val="000000"/>
          <w:sz w:val="24"/>
          <w:szCs w:val="24"/>
        </w:rPr>
        <w:t xml:space="preserve"> lze platit platební bránou </w:t>
      </w:r>
      <w:proofErr w:type="spellStart"/>
      <w:r>
        <w:rPr>
          <w:rFonts w:cs="Calibri"/>
          <w:color w:val="000000"/>
          <w:sz w:val="24"/>
          <w:szCs w:val="24"/>
        </w:rPr>
        <w:t>ComGate</w:t>
      </w:r>
      <w:proofErr w:type="spellEnd"/>
    </w:p>
    <w:p w14:paraId="28337D5B" w14:textId="77777777" w:rsidR="00FD10F2" w:rsidRDefault="003C1CBB">
      <w:pPr>
        <w:pStyle w:val="Odstavecseseznamem"/>
        <w:numPr>
          <w:ilvl w:val="2"/>
          <w:numId w:val="34"/>
        </w:numPr>
        <w:spacing w:after="0" w:line="276" w:lineRule="auto"/>
      </w:pPr>
      <w:r>
        <w:rPr>
          <w:rFonts w:cs="Calibri"/>
          <w:color w:val="000000"/>
          <w:sz w:val="24"/>
          <w:szCs w:val="24"/>
        </w:rPr>
        <w:t xml:space="preserve">Strávníkovi se při platbě platební bránou </w:t>
      </w:r>
      <w:proofErr w:type="spellStart"/>
      <w:r>
        <w:rPr>
          <w:rFonts w:cs="Calibri"/>
          <w:color w:val="000000"/>
          <w:sz w:val="24"/>
          <w:szCs w:val="24"/>
        </w:rPr>
        <w:t>ComGate</w:t>
      </w:r>
      <w:proofErr w:type="spellEnd"/>
      <w:r>
        <w:rPr>
          <w:rFonts w:cs="Calibri"/>
          <w:color w:val="000000"/>
          <w:sz w:val="24"/>
          <w:szCs w:val="24"/>
        </w:rPr>
        <w:t xml:space="preserve"> navýší </w:t>
      </w:r>
      <w:r>
        <w:rPr>
          <w:rFonts w:cs="Calibri"/>
          <w:b/>
          <w:bCs/>
          <w:color w:val="000000"/>
          <w:sz w:val="24"/>
          <w:szCs w:val="24"/>
        </w:rPr>
        <w:t>Kredit</w:t>
      </w:r>
      <w:r>
        <w:rPr>
          <w:rFonts w:cs="Calibri"/>
          <w:color w:val="000000"/>
          <w:sz w:val="24"/>
          <w:szCs w:val="24"/>
        </w:rPr>
        <w:t xml:space="preserve"> ihned v plné výši. Provozovateli se tato částka připisuje sumárně za celý den převodem. Suma je ponížená o </w:t>
      </w:r>
      <w:r>
        <w:rPr>
          <w:rFonts w:cs="Calibri"/>
          <w:b/>
          <w:bCs/>
          <w:color w:val="000000"/>
          <w:sz w:val="24"/>
          <w:szCs w:val="24"/>
        </w:rPr>
        <w:t>Provizi</w:t>
      </w:r>
      <w:r>
        <w:rPr>
          <w:rFonts w:cs="Calibri"/>
          <w:color w:val="000000"/>
          <w:sz w:val="24"/>
          <w:szCs w:val="24"/>
        </w:rPr>
        <w:t xml:space="preserve"> za provoz brány (cca </w:t>
      </w:r>
      <w:proofErr w:type="gramStart"/>
      <w:r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  <w:lang w:val="en-US"/>
        </w:rPr>
        <w:t>%</w:t>
      </w:r>
      <w:proofErr w:type="gramEnd"/>
      <w:r>
        <w:rPr>
          <w:rFonts w:cs="Calibri"/>
          <w:color w:val="000000"/>
          <w:sz w:val="24"/>
          <w:szCs w:val="24"/>
        </w:rPr>
        <w:t>).</w:t>
      </w:r>
    </w:p>
    <w:p w14:paraId="5A5CE11A" w14:textId="77777777" w:rsidR="00FD10F2" w:rsidRDefault="003C1CBB">
      <w:pPr>
        <w:pStyle w:val="Odstavecseseznamem"/>
        <w:numPr>
          <w:ilvl w:val="2"/>
          <w:numId w:val="34"/>
        </w:numPr>
        <w:spacing w:after="0" w:line="276" w:lineRule="auto"/>
      </w:pPr>
      <w:r>
        <w:rPr>
          <w:rFonts w:cs="Calibri"/>
          <w:sz w:val="24"/>
          <w:szCs w:val="24"/>
        </w:rPr>
        <w:t xml:space="preserve">Z toho důvodu není vhodné používat </w:t>
      </w:r>
      <w:r>
        <w:rPr>
          <w:rFonts w:cs="Calibri"/>
          <w:b/>
          <w:bCs/>
          <w:sz w:val="24"/>
          <w:szCs w:val="24"/>
        </w:rPr>
        <w:t>Kredit</w:t>
      </w:r>
      <w:r>
        <w:rPr>
          <w:rFonts w:cs="Calibri"/>
          <w:sz w:val="24"/>
          <w:szCs w:val="24"/>
        </w:rPr>
        <w:t xml:space="preserve"> jako bankovní účet a převést tam třeba 1 000 000 Kč. Pokud byste to udělali a chtěli částku 1 000 000 Kč vrátit na pokladně, tak pokladna nebude mít částku v hotovosti a bude se bránit čisté ztrátě ve výši cca 1000 Kč (</w:t>
      </w:r>
      <w:proofErr w:type="gramStart"/>
      <w:r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  <w:lang w:val="en-US"/>
        </w:rPr>
        <w:t>%</w:t>
      </w:r>
      <w:proofErr w:type="gramEnd"/>
      <w:r>
        <w:rPr>
          <w:rFonts w:cs="Calibri"/>
          <w:sz w:val="24"/>
          <w:szCs w:val="24"/>
        </w:rPr>
        <w:t>).</w:t>
      </w:r>
    </w:p>
    <w:p w14:paraId="38348281" w14:textId="77777777" w:rsidR="00FD10F2" w:rsidRDefault="003C1CBB">
      <w:pPr>
        <w:pStyle w:val="Odstavecseseznamem"/>
        <w:numPr>
          <w:ilvl w:val="2"/>
          <w:numId w:val="34"/>
        </w:numPr>
        <w:spacing w:after="0" w:line="276" w:lineRule="auto"/>
      </w:pPr>
      <w:proofErr w:type="spellStart"/>
      <w:r>
        <w:rPr>
          <w:rFonts w:cs="Calibri"/>
          <w:b/>
          <w:bCs/>
          <w:sz w:val="24"/>
          <w:szCs w:val="24"/>
          <w:lang w:val="en-US"/>
        </w:rPr>
        <w:t>Vratk</w:t>
      </w:r>
      <w:proofErr w:type="spellEnd"/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 xml:space="preserve">zůstatku </w:t>
      </w:r>
      <w:r>
        <w:rPr>
          <w:rFonts w:cs="Calibri"/>
          <w:b/>
          <w:bCs/>
          <w:sz w:val="24"/>
          <w:szCs w:val="24"/>
        </w:rPr>
        <w:t>Kreditu</w:t>
      </w:r>
      <w:r>
        <w:rPr>
          <w:rFonts w:cs="Calibri"/>
          <w:sz w:val="24"/>
          <w:szCs w:val="24"/>
        </w:rPr>
        <w:t xml:space="preserve"> plateb realizovaných přes platební bránu může </w:t>
      </w:r>
      <w:proofErr w:type="gramStart"/>
      <w:r>
        <w:rPr>
          <w:rFonts w:cs="Calibri"/>
          <w:sz w:val="24"/>
          <w:szCs w:val="24"/>
        </w:rPr>
        <w:t>být</w:t>
      </w:r>
      <w:proofErr w:type="gramEnd"/>
      <w:r>
        <w:rPr>
          <w:rFonts w:cs="Calibri"/>
          <w:sz w:val="24"/>
          <w:szCs w:val="24"/>
        </w:rPr>
        <w:t xml:space="preserve"> proto ponížena o </w:t>
      </w:r>
      <w:r>
        <w:rPr>
          <w:rFonts w:cs="Calibri"/>
          <w:b/>
          <w:bCs/>
          <w:sz w:val="24"/>
          <w:szCs w:val="24"/>
        </w:rPr>
        <w:t>Provizi</w:t>
      </w:r>
      <w:r>
        <w:rPr>
          <w:rFonts w:cs="Calibri"/>
          <w:sz w:val="24"/>
          <w:szCs w:val="24"/>
        </w:rPr>
        <w:t>.</w:t>
      </w:r>
    </w:p>
    <w:p w14:paraId="517F6375" w14:textId="77777777" w:rsidR="00FD10F2" w:rsidRDefault="003C1CBB">
      <w:pPr>
        <w:pStyle w:val="Odstavecseseznamem"/>
        <w:numPr>
          <w:ilvl w:val="2"/>
          <w:numId w:val="34"/>
        </w:numPr>
        <w:spacing w:after="0" w:line="276" w:lineRule="auto"/>
      </w:pPr>
      <w:r>
        <w:rPr>
          <w:rFonts w:cs="Calibri"/>
          <w:b/>
          <w:bCs/>
          <w:sz w:val="24"/>
          <w:szCs w:val="24"/>
        </w:rPr>
        <w:t>Vratka</w:t>
      </w:r>
      <w:r>
        <w:rPr>
          <w:rFonts w:cs="Calibri"/>
          <w:sz w:val="24"/>
          <w:szCs w:val="24"/>
        </w:rPr>
        <w:t xml:space="preserve"> platby v hotovosti není tímto omezením postižena.</w:t>
      </w:r>
    </w:p>
    <w:p w14:paraId="1F175C1E" w14:textId="77777777" w:rsidR="00FD10F2" w:rsidRDefault="003C1CBB">
      <w:pPr>
        <w:pStyle w:val="Odstavecseseznamem"/>
        <w:numPr>
          <w:ilvl w:val="2"/>
          <w:numId w:val="34"/>
        </w:numPr>
        <w:spacing w:after="0" w:line="276" w:lineRule="auto"/>
      </w:pPr>
      <w:r>
        <w:rPr>
          <w:rFonts w:cs="Calibri"/>
          <w:b/>
          <w:bCs/>
          <w:sz w:val="24"/>
          <w:szCs w:val="24"/>
        </w:rPr>
        <w:t>Provozovatele</w:t>
      </w:r>
      <w:r>
        <w:rPr>
          <w:rFonts w:cs="Calibri"/>
          <w:sz w:val="24"/>
          <w:szCs w:val="24"/>
        </w:rPr>
        <w:t xml:space="preserve"> lze požádat o ruční převod </w:t>
      </w:r>
      <w:r>
        <w:rPr>
          <w:rFonts w:cs="Calibri"/>
          <w:b/>
          <w:bCs/>
          <w:sz w:val="24"/>
          <w:szCs w:val="24"/>
        </w:rPr>
        <w:t>Kreditu</w:t>
      </w:r>
      <w:r>
        <w:rPr>
          <w:rFonts w:cs="Calibri"/>
          <w:sz w:val="24"/>
          <w:szCs w:val="24"/>
        </w:rPr>
        <w:t xml:space="preserve"> jinému strávníkovi a s tímto strávníkem se můžete domluvit na vyrovnání z ruky do ruky nebo jiným způsobem.</w:t>
      </w:r>
    </w:p>
    <w:p w14:paraId="5E35B1DB" w14:textId="77777777" w:rsidR="00FD10F2" w:rsidRDefault="00FD10F2">
      <w:pPr>
        <w:spacing w:after="0" w:line="276" w:lineRule="auto"/>
      </w:pPr>
    </w:p>
    <w:p w14:paraId="4CF4F8EC" w14:textId="77777777" w:rsidR="00FD10F2" w:rsidRDefault="00FD10F2">
      <w:pPr>
        <w:spacing w:after="0" w:line="276" w:lineRule="auto"/>
      </w:pPr>
    </w:p>
    <w:p w14:paraId="6CFE51D2" w14:textId="77777777" w:rsidR="00FD10F2" w:rsidRDefault="00FD10F2">
      <w:pPr>
        <w:pStyle w:val="Normlnweb"/>
        <w:spacing w:before="0" w:after="0" w:line="276" w:lineRule="auto"/>
        <w:jc w:val="center"/>
        <w:rPr>
          <w:rFonts w:ascii="Calibri" w:hAnsi="Calibri" w:cs="Calibri"/>
          <w:color w:val="2E74B5"/>
        </w:rPr>
      </w:pPr>
    </w:p>
    <w:p w14:paraId="7395C831" w14:textId="77777777" w:rsidR="00FD10F2" w:rsidRDefault="003C1CBB">
      <w:pPr>
        <w:pStyle w:val="Normlnweb"/>
        <w:numPr>
          <w:ilvl w:val="0"/>
          <w:numId w:val="32"/>
        </w:numPr>
        <w:shd w:val="clear" w:color="auto" w:fill="FFFFFF"/>
        <w:spacing w:before="0" w:after="0" w:line="276" w:lineRule="auto"/>
        <w:rPr>
          <w:rFonts w:ascii="Calibri" w:hAnsi="Calibri" w:cs="Calibri"/>
          <w:color w:val="538135"/>
          <w:u w:val="single"/>
        </w:rPr>
      </w:pPr>
      <w:r>
        <w:rPr>
          <w:rFonts w:ascii="Calibri" w:hAnsi="Calibri" w:cs="Calibri"/>
          <w:color w:val="538135"/>
          <w:u w:val="single"/>
        </w:rPr>
        <w:lastRenderedPageBreak/>
        <w:t>Zpracování osobních údajů (GDPR)</w:t>
      </w:r>
    </w:p>
    <w:p w14:paraId="542DF703" w14:textId="77777777" w:rsidR="00FD10F2" w:rsidRDefault="00FD10F2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</w:p>
    <w:p w14:paraId="026A07A2" w14:textId="77777777" w:rsidR="00FD10F2" w:rsidRDefault="003C1CBB">
      <w:pPr>
        <w:pStyle w:val="Standard"/>
        <w:shd w:val="clear" w:color="auto" w:fill="FFFFFF"/>
        <w:spacing w:after="0" w:line="276" w:lineRule="auto"/>
        <w:ind w:firstLine="360"/>
      </w:pPr>
      <w:r>
        <w:rPr>
          <w:rFonts w:cs="Calibri"/>
          <w:color w:val="000000"/>
          <w:sz w:val="24"/>
          <w:szCs w:val="24"/>
        </w:rPr>
        <w:t>Osobní údaje jsou zpracovávány správcem osobních údajů –</w:t>
      </w:r>
      <w:r>
        <w:rPr>
          <w:rFonts w:eastAsia="Times New Roman" w:cs="Calibri"/>
          <w:b/>
          <w:bCs/>
          <w:color w:val="2F2C2B"/>
          <w:sz w:val="24"/>
          <w:szCs w:val="24"/>
          <w:lang w:eastAsia="cs-CZ"/>
        </w:rPr>
        <w:t xml:space="preserve"> SIGREST spol. s r.o., </w:t>
      </w:r>
      <w:r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Jana Sigmunda 313, 783 49, Lutín</w:t>
      </w:r>
      <w:r>
        <w:rPr>
          <w:rFonts w:cs="Calibri"/>
          <w:color w:val="000000"/>
          <w:sz w:val="24"/>
          <w:szCs w:val="24"/>
        </w:rPr>
        <w:t xml:space="preserve"> v souladu s Nařízením Evropského parlamentu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 Rady (EU) 2016/679 ze dne 27. dubna 2016 o ochraně fyzických osob v souvislosti se zpracováním osobních údajů a o volném pohybu těchto údajů (GDPR) a v souladu s příslušnou platnou legislativou České republiky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 na základě oprávněného zájmu správce osobních údajů. </w:t>
      </w:r>
    </w:p>
    <w:p w14:paraId="38B387A7" w14:textId="77777777" w:rsidR="00FD10F2" w:rsidRDefault="003C1CBB">
      <w:pPr>
        <w:pStyle w:val="Normlnweb"/>
        <w:shd w:val="clear" w:color="auto" w:fill="FFFFFF"/>
        <w:spacing w:before="0" w:after="0" w:line="276" w:lineRule="auto"/>
      </w:pPr>
      <w:r>
        <w:rPr>
          <w:rFonts w:ascii="Calibri" w:hAnsi="Calibri" w:cs="Calibri"/>
          <w:color w:val="000000"/>
        </w:rPr>
        <w:t>Další informace Vám poskytneme na telefonním čísle 585 565 2643, 606 775 649 nebo na e-mailu:</w:t>
      </w:r>
      <w:r>
        <w:rPr>
          <w:rFonts w:ascii="Calibri" w:hAnsi="Calibri" w:cs="Calibri"/>
        </w:rPr>
        <w:t xml:space="preserve"> j.vevodova@sigma.cz</w:t>
      </w:r>
    </w:p>
    <w:p w14:paraId="5A67D52E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C6A2970" w14:textId="77777777" w:rsidR="00FD10F2" w:rsidRDefault="003C1CBB">
      <w:pPr>
        <w:pStyle w:val="Standard"/>
        <w:numPr>
          <w:ilvl w:val="0"/>
          <w:numId w:val="15"/>
        </w:numPr>
        <w:spacing w:after="0" w:line="276" w:lineRule="auto"/>
        <w:ind w:left="750" w:firstLine="0"/>
        <w:rPr>
          <w:rFonts w:cs="Calibri"/>
          <w:color w:val="538135"/>
          <w:sz w:val="24"/>
          <w:szCs w:val="24"/>
          <w:u w:val="single"/>
        </w:rPr>
      </w:pPr>
      <w:r>
        <w:rPr>
          <w:rFonts w:cs="Calibri"/>
          <w:color w:val="538135"/>
          <w:sz w:val="24"/>
          <w:szCs w:val="24"/>
          <w:u w:val="single"/>
        </w:rPr>
        <w:t>Objednávky obědů</w:t>
      </w:r>
    </w:p>
    <w:p w14:paraId="6FC4A4D2" w14:textId="77777777" w:rsidR="00FD10F2" w:rsidRDefault="003C1CBB">
      <w:pPr>
        <w:pStyle w:val="Normlnweb"/>
        <w:shd w:val="clear" w:color="auto" w:fill="FFFFFF"/>
        <w:spacing w:before="0" w:after="0" w:line="276" w:lineRule="auto"/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</w:rPr>
        <w:t>Jídelna vaří v pracovní dny, pondělí až pátek 3 druhy obědů. Každý druh oběda sestává z polévky, hlavního jídla a nápoje. Změna jídelníčku je vyhrazena.</w:t>
      </w:r>
    </w:p>
    <w:p w14:paraId="65F40525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Objednává se vždy nejpozději den dopředu do 13,00 hodin. Objednávky na pondělí končí v pátek předcházejícího týdne taktéž ve 13,00 hodin. </w:t>
      </w:r>
    </w:p>
    <w:p w14:paraId="5D765C31" w14:textId="77777777" w:rsidR="00FD10F2" w:rsidRDefault="00FD10F2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</w:p>
    <w:p w14:paraId="20BBB864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Možnosti objednávání stravy:</w:t>
      </w:r>
    </w:p>
    <w:p w14:paraId="5C9DA014" w14:textId="77777777" w:rsidR="00FD10F2" w:rsidRDefault="003C1CBB">
      <w:pPr>
        <w:pStyle w:val="Standard"/>
        <w:numPr>
          <w:ilvl w:val="0"/>
          <w:numId w:val="36"/>
        </w:numPr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přímo v prostorách jídelny</w:t>
      </w:r>
    </w:p>
    <w:p w14:paraId="2613119C" w14:textId="77777777" w:rsidR="00FD10F2" w:rsidRDefault="003C1CBB">
      <w:pPr>
        <w:pStyle w:val="Standard"/>
        <w:numPr>
          <w:ilvl w:val="0"/>
          <w:numId w:val="36"/>
        </w:numPr>
        <w:spacing w:after="0" w:line="276" w:lineRule="auto"/>
      </w:pPr>
      <w:r>
        <w:rPr>
          <w:rFonts w:cs="Calibri"/>
          <w:color w:val="000000"/>
          <w:sz w:val="24"/>
          <w:szCs w:val="24"/>
        </w:rPr>
        <w:t>prostřednictvím portálu </w:t>
      </w:r>
      <w:hyperlink r:id="rId10" w:history="1">
        <w:r>
          <w:rPr>
            <w:rFonts w:cs="Calibri"/>
            <w:sz w:val="24"/>
            <w:szCs w:val="24"/>
          </w:rPr>
          <w:t>sigma.nasejidelna.cz</w:t>
        </w:r>
      </w:hyperlink>
      <w:r>
        <w:rPr>
          <w:rFonts w:cs="Calibri"/>
          <w:color w:val="000000"/>
          <w:sz w:val="24"/>
          <w:szCs w:val="24"/>
        </w:rPr>
        <w:t xml:space="preserve"> nebo v mobilní aplikaci </w:t>
      </w:r>
      <w:proofErr w:type="spellStart"/>
      <w:r>
        <w:rPr>
          <w:rFonts w:cs="Calibri"/>
          <w:color w:val="000000"/>
          <w:sz w:val="24"/>
          <w:szCs w:val="24"/>
        </w:rPr>
        <w:t>iCanteen</w:t>
      </w:r>
      <w:proofErr w:type="spellEnd"/>
      <w:r>
        <w:rPr>
          <w:rFonts w:cs="Calibri"/>
          <w:color w:val="000000"/>
          <w:sz w:val="24"/>
          <w:szCs w:val="24"/>
        </w:rPr>
        <w:t xml:space="preserve"> (přihlašovací údaje strávník získá v kanceláři jídelny).</w:t>
      </w:r>
    </w:p>
    <w:p w14:paraId="44974831" w14:textId="77777777" w:rsidR="00FD10F2" w:rsidRDefault="00FD10F2">
      <w:pPr>
        <w:pStyle w:val="Nadpis2"/>
        <w:shd w:val="clear" w:color="auto" w:fill="FFFFFF"/>
        <w:spacing w:before="0" w:after="0" w:line="276" w:lineRule="auto"/>
        <w:ind w:firstLine="105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7AB95451" w14:textId="77777777" w:rsidR="00FD10F2" w:rsidRDefault="003C1CBB">
      <w:pPr>
        <w:pStyle w:val="Standard"/>
        <w:numPr>
          <w:ilvl w:val="0"/>
          <w:numId w:val="17"/>
        </w:numPr>
        <w:spacing w:after="0" w:line="276" w:lineRule="auto"/>
        <w:ind w:left="750" w:firstLine="0"/>
        <w:rPr>
          <w:rFonts w:cs="Calibri"/>
          <w:color w:val="538135"/>
          <w:sz w:val="24"/>
          <w:szCs w:val="24"/>
          <w:u w:val="single"/>
        </w:rPr>
      </w:pPr>
      <w:r>
        <w:rPr>
          <w:rFonts w:cs="Calibri"/>
          <w:color w:val="538135"/>
          <w:sz w:val="24"/>
          <w:szCs w:val="24"/>
          <w:u w:val="single"/>
        </w:rPr>
        <w:t>Odhlášky ze stravování</w:t>
      </w:r>
    </w:p>
    <w:p w14:paraId="32E4A36F" w14:textId="77777777" w:rsidR="00FD10F2" w:rsidRDefault="003C1CBB">
      <w:pPr>
        <w:pStyle w:val="Normlnweb"/>
        <w:shd w:val="clear" w:color="auto" w:fill="FFFFFF"/>
        <w:spacing w:before="0" w:after="0" w:line="276" w:lineRule="auto"/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Časový limit pro rušení objednávek na následující den je 13,00 hodin.</w:t>
      </w:r>
    </w:p>
    <w:p w14:paraId="085EA47B" w14:textId="77777777" w:rsidR="00FD10F2" w:rsidRDefault="003C1CBB">
      <w:pPr>
        <w:pStyle w:val="Normlnweb"/>
        <w:shd w:val="clear" w:color="auto" w:fill="FFFFFF"/>
        <w:spacing w:before="0" w:after="0" w:line="276" w:lineRule="auto"/>
      </w:pPr>
      <w:r>
        <w:rPr>
          <w:rFonts w:ascii="Calibri" w:hAnsi="Calibri" w:cs="Calibri"/>
          <w:color w:val="000000"/>
        </w:rPr>
        <w:t>Pro odhlašování již objednaného jídla slouží portál </w:t>
      </w:r>
      <w:hyperlink r:id="rId11" w:history="1">
        <w:r>
          <w:rPr>
            <w:rFonts w:ascii="Calibri" w:hAnsi="Calibri" w:cs="Calibri"/>
          </w:rPr>
          <w:t>sigma.nasejidelna.cz</w:t>
        </w:r>
      </w:hyperlink>
      <w:r>
        <w:rPr>
          <w:rFonts w:ascii="Calibri" w:hAnsi="Calibri" w:cs="Calibri"/>
          <w:color w:val="000000"/>
        </w:rPr>
        <w:t xml:space="preserve"> nebo mobilní aplikace </w:t>
      </w:r>
      <w:proofErr w:type="spellStart"/>
      <w:r>
        <w:rPr>
          <w:rFonts w:ascii="Calibri" w:hAnsi="Calibri" w:cs="Calibri"/>
          <w:b/>
          <w:bCs/>
          <w:color w:val="000000"/>
        </w:rPr>
        <w:t>iCanteen</w:t>
      </w:r>
      <w:proofErr w:type="spellEnd"/>
      <w:r>
        <w:rPr>
          <w:rFonts w:ascii="Calibri" w:hAnsi="Calibri" w:cs="Calibri"/>
          <w:color w:val="000000"/>
        </w:rPr>
        <w:t>.</w:t>
      </w:r>
    </w:p>
    <w:p w14:paraId="31D8BD47" w14:textId="77777777" w:rsidR="00FD10F2" w:rsidRDefault="003C1CBB">
      <w:pPr>
        <w:pStyle w:val="Normlnweb"/>
        <w:shd w:val="clear" w:color="auto" w:fill="FFFFFF"/>
        <w:spacing w:before="0" w:after="0" w:line="276" w:lineRule="auto"/>
      </w:pPr>
      <w:r>
        <w:rPr>
          <w:rFonts w:ascii="Calibri" w:hAnsi="Calibri" w:cs="Calibri"/>
          <w:color w:val="000000"/>
        </w:rPr>
        <w:t xml:space="preserve">Po vypršení časového limitu pro rušení objednávek na následující den má strávník možnost vložit objednaný oběd přes portál …. </w:t>
      </w:r>
      <w:r>
        <w:rPr>
          <w:rFonts w:ascii="Calibri" w:hAnsi="Calibri" w:cs="Calibri"/>
          <w:b/>
          <w:bCs/>
          <w:color w:val="1F4E79"/>
        </w:rPr>
        <w:t>Do burzy.</w:t>
      </w:r>
    </w:p>
    <w:p w14:paraId="62E22847" w14:textId="77777777" w:rsidR="00FD10F2" w:rsidRDefault="003C1CBB">
      <w:pPr>
        <w:pStyle w:val="Nadpis2"/>
        <w:shd w:val="clear" w:color="auto" w:fill="FFFFFF"/>
        <w:spacing w:before="0"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 </w:t>
      </w:r>
    </w:p>
    <w:p w14:paraId="193023AE" w14:textId="77777777" w:rsidR="00FD10F2" w:rsidRDefault="003C1CBB">
      <w:pPr>
        <w:pStyle w:val="Standard"/>
        <w:numPr>
          <w:ilvl w:val="0"/>
          <w:numId w:val="18"/>
        </w:numPr>
        <w:spacing w:after="0" w:line="276" w:lineRule="auto"/>
        <w:ind w:left="750" w:firstLine="0"/>
        <w:rPr>
          <w:rFonts w:cs="Calibri"/>
          <w:color w:val="538135"/>
          <w:sz w:val="24"/>
          <w:szCs w:val="24"/>
          <w:u w:val="single"/>
        </w:rPr>
      </w:pPr>
      <w:r>
        <w:rPr>
          <w:rFonts w:cs="Calibri"/>
          <w:color w:val="538135"/>
          <w:sz w:val="24"/>
          <w:szCs w:val="24"/>
          <w:u w:val="single"/>
        </w:rPr>
        <w:t>Stravovací čip</w:t>
      </w:r>
    </w:p>
    <w:p w14:paraId="66D595A9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Výdej obědů v jídelně je prostřednictví čipu. Všichni zaměstnanci společností a firem podnikajících v průmyslovém areálu Sigma obdrželi čip od svého zaměstnavatele. Studenti a zaměstnanci Sigmundovy střední školy strojírenské Lutín obdrželi čip od vedení školy.</w:t>
      </w:r>
    </w:p>
    <w:p w14:paraId="2ADB713A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Cizí strávník si může zálohově zakoupit čip v pokladně při zahájení stravování za cenu</w:t>
      </w:r>
    </w:p>
    <w:p w14:paraId="3F938913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50,- Kč. </w:t>
      </w:r>
    </w:p>
    <w:p w14:paraId="19FE70ED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Při ztrátě nebo poškození čipu je nutno zakoupit náhradní čip opět za cenu 50,- Kč.</w:t>
      </w:r>
    </w:p>
    <w:p w14:paraId="513EF177" w14:textId="77777777" w:rsidR="00FD10F2" w:rsidRDefault="00FD10F2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</w:p>
    <w:p w14:paraId="76C23300" w14:textId="77777777" w:rsidR="00FD10F2" w:rsidRDefault="003C1CBB">
      <w:pPr>
        <w:pStyle w:val="Standard"/>
        <w:numPr>
          <w:ilvl w:val="0"/>
          <w:numId w:val="19"/>
        </w:numPr>
        <w:spacing w:after="0" w:line="276" w:lineRule="auto"/>
        <w:ind w:left="75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Ztrátu čipu je povinen strávník nahlásit neprodleně v kanceláři jídelny i vydavatele (zaměstnavatel, škola), aby nedošlo k jeho zneužití jinou osobou. Jídelna neručí za případné finanční škody vzniklé pozdním nahlášením o ztrátě čipu.</w:t>
      </w:r>
    </w:p>
    <w:p w14:paraId="132B7FDD" w14:textId="77777777" w:rsidR="00FD10F2" w:rsidRDefault="003C1CBB">
      <w:pPr>
        <w:pStyle w:val="Standard"/>
        <w:numPr>
          <w:ilvl w:val="0"/>
          <w:numId w:val="19"/>
        </w:numPr>
        <w:spacing w:after="0" w:line="276" w:lineRule="auto"/>
        <w:ind w:left="750" w:firstLine="0"/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</w:rPr>
        <w:t>Svůj čip nikomu nepůjčujte!!!</w:t>
      </w:r>
    </w:p>
    <w:p w14:paraId="06D4F451" w14:textId="77777777" w:rsidR="00FD10F2" w:rsidRDefault="003C1CBB">
      <w:pPr>
        <w:pStyle w:val="Standard"/>
        <w:numPr>
          <w:ilvl w:val="0"/>
          <w:numId w:val="19"/>
        </w:numPr>
        <w:spacing w:after="0" w:line="276" w:lineRule="auto"/>
        <w:ind w:left="75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Pokud strávník zapomene čip, je mu vydán náhradní lístek, který odevzdá přímo u výdejního okénka.</w:t>
      </w:r>
    </w:p>
    <w:p w14:paraId="32AD6F4A" w14:textId="77777777" w:rsidR="00FD10F2" w:rsidRDefault="003C1CBB">
      <w:pPr>
        <w:pStyle w:val="Standard"/>
        <w:numPr>
          <w:ilvl w:val="0"/>
          <w:numId w:val="19"/>
        </w:numPr>
        <w:spacing w:after="0" w:line="276" w:lineRule="auto"/>
        <w:ind w:left="750" w:firstLine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 případě ztráty čipu je strávník povinen si zakoupit čip nový.</w:t>
      </w:r>
    </w:p>
    <w:p w14:paraId="429335A3" w14:textId="77777777" w:rsidR="00FD10F2" w:rsidRDefault="00FD10F2">
      <w:pPr>
        <w:pStyle w:val="Standard"/>
        <w:spacing w:after="0" w:line="276" w:lineRule="auto"/>
        <w:ind w:left="750"/>
        <w:rPr>
          <w:rFonts w:cs="Calibri"/>
          <w:color w:val="000000"/>
          <w:sz w:val="24"/>
          <w:szCs w:val="24"/>
        </w:rPr>
      </w:pPr>
    </w:p>
    <w:p w14:paraId="247D7A32" w14:textId="77777777" w:rsidR="00FD10F2" w:rsidRDefault="003C1CBB">
      <w:pPr>
        <w:pStyle w:val="Standard"/>
        <w:numPr>
          <w:ilvl w:val="0"/>
          <w:numId w:val="20"/>
        </w:numPr>
        <w:spacing w:after="0" w:line="276" w:lineRule="auto"/>
        <w:ind w:left="750" w:firstLine="0"/>
      </w:pPr>
      <w:r>
        <w:rPr>
          <w:rFonts w:cs="Calibri"/>
          <w:color w:val="538135"/>
          <w:sz w:val="24"/>
          <w:szCs w:val="24"/>
          <w:u w:val="single"/>
        </w:rPr>
        <w:t xml:space="preserve">Stav </w:t>
      </w:r>
      <w:proofErr w:type="gramStart"/>
      <w:r>
        <w:rPr>
          <w:rFonts w:cs="Calibri"/>
          <w:color w:val="538135"/>
          <w:sz w:val="24"/>
          <w:szCs w:val="24"/>
          <w:u w:val="single"/>
        </w:rPr>
        <w:t xml:space="preserve">konta - </w:t>
      </w:r>
      <w:r>
        <w:rPr>
          <w:rFonts w:cs="Calibri"/>
          <w:b/>
          <w:bCs/>
          <w:color w:val="538135"/>
          <w:sz w:val="24"/>
          <w:szCs w:val="24"/>
          <w:u w:val="single"/>
        </w:rPr>
        <w:t>Kredit</w:t>
      </w:r>
      <w:proofErr w:type="gramEnd"/>
    </w:p>
    <w:p w14:paraId="7CC58AAE" w14:textId="77777777" w:rsidR="00FD10F2" w:rsidRDefault="003C1CBB">
      <w:pPr>
        <w:pStyle w:val="Normlnweb"/>
        <w:shd w:val="clear" w:color="auto" w:fill="FFFFFF"/>
        <w:spacing w:before="0" w:after="0" w:line="276" w:lineRule="auto"/>
      </w:pPr>
      <w:r>
        <w:rPr>
          <w:rFonts w:ascii="Calibri" w:hAnsi="Calibri" w:cs="Calibri"/>
          <w:color w:val="000000"/>
        </w:rPr>
        <w:t>Je možné zjistit osobně v pokladně (v době výše uvedených úředních hodin), přímo na jídelně u objednávkového boxu nebo prostřednictvím portálu </w:t>
      </w:r>
      <w:hyperlink r:id="rId12" w:history="1">
        <w:r>
          <w:rPr>
            <w:rFonts w:ascii="Calibri" w:hAnsi="Calibri" w:cs="Calibri"/>
          </w:rPr>
          <w:t>sigma.nasejidelna.cz</w:t>
        </w:r>
      </w:hyperlink>
      <w:r>
        <w:rPr>
          <w:rFonts w:ascii="Calibri" w:hAnsi="Calibri" w:cs="Calibri"/>
          <w:color w:val="000000"/>
        </w:rPr>
        <w:t xml:space="preserve"> nebo mobilní aplikaci </w:t>
      </w:r>
      <w:proofErr w:type="spellStart"/>
      <w:r>
        <w:rPr>
          <w:rFonts w:ascii="Calibri" w:hAnsi="Calibri" w:cs="Calibri"/>
          <w:color w:val="000000"/>
        </w:rPr>
        <w:t>iCanteen</w:t>
      </w:r>
      <w:proofErr w:type="spellEnd"/>
      <w:r>
        <w:rPr>
          <w:rFonts w:ascii="Calibri" w:hAnsi="Calibri" w:cs="Calibri"/>
          <w:color w:val="000000"/>
        </w:rPr>
        <w:t>.</w:t>
      </w:r>
    </w:p>
    <w:p w14:paraId="41663018" w14:textId="77777777" w:rsidR="00FD10F2" w:rsidRDefault="003C1CBB">
      <w:pPr>
        <w:pStyle w:val="Nadpis2"/>
        <w:shd w:val="clear" w:color="auto" w:fill="FFFFFF"/>
        <w:spacing w:before="0"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14:paraId="084FDE5E" w14:textId="77777777" w:rsidR="00FD10F2" w:rsidRDefault="003C1CBB">
      <w:pPr>
        <w:pStyle w:val="Standard"/>
        <w:numPr>
          <w:ilvl w:val="0"/>
          <w:numId w:val="21"/>
        </w:numPr>
        <w:spacing w:after="0" w:line="276" w:lineRule="auto"/>
        <w:ind w:left="750" w:firstLine="0"/>
        <w:rPr>
          <w:rFonts w:cs="Calibri"/>
          <w:color w:val="538135"/>
          <w:sz w:val="24"/>
          <w:szCs w:val="24"/>
          <w:u w:val="single"/>
        </w:rPr>
      </w:pPr>
      <w:r>
        <w:rPr>
          <w:rFonts w:cs="Calibri"/>
          <w:color w:val="538135"/>
          <w:sz w:val="24"/>
          <w:szCs w:val="24"/>
          <w:u w:val="single"/>
        </w:rPr>
        <w:t>Ukončení stravování a vyúčtování konta</w:t>
      </w:r>
    </w:p>
    <w:p w14:paraId="7B1260DC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Strávník, který se rozhodl, že se již nebude stravovat, může požádat o vyrovnání konta, případně vrácení čipu (cizí strávník).</w:t>
      </w:r>
    </w:p>
    <w:p w14:paraId="0B1AD847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Strávníci mají tyto možnosti:</w:t>
      </w:r>
    </w:p>
    <w:p w14:paraId="1FE7D51E" w14:textId="77777777" w:rsidR="00FD10F2" w:rsidRDefault="003C1CBB">
      <w:pPr>
        <w:pStyle w:val="Odstavecseseznamem"/>
        <w:numPr>
          <w:ilvl w:val="0"/>
          <w:numId w:val="33"/>
        </w:numPr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Převést zůstatek na uvedený bankovní účet uvedený na svém účtu.</w:t>
      </w:r>
    </w:p>
    <w:p w14:paraId="1BE791A7" w14:textId="77777777" w:rsidR="00FD10F2" w:rsidRDefault="003C1CBB">
      <w:pPr>
        <w:pStyle w:val="Odstavecseseznamem"/>
        <w:numPr>
          <w:ilvl w:val="0"/>
          <w:numId w:val="33"/>
        </w:numPr>
        <w:shd w:val="clear" w:color="auto" w:fill="FFFFFF"/>
        <w:spacing w:after="0" w:line="276" w:lineRule="auto"/>
      </w:pPr>
      <w:r>
        <w:rPr>
          <w:rFonts w:cs="Calibri"/>
          <w:color w:val="000000"/>
          <w:sz w:val="24"/>
          <w:szCs w:val="24"/>
        </w:rPr>
        <w:t xml:space="preserve">Vyzvednout zůstatek v hotovosti v pokladně (dále viz výše </w:t>
      </w:r>
      <w:r>
        <w:rPr>
          <w:rFonts w:cs="Calibri"/>
          <w:b/>
          <w:bCs/>
          <w:color w:val="000000"/>
          <w:sz w:val="24"/>
          <w:szCs w:val="24"/>
        </w:rPr>
        <w:t>Platební podmínky</w:t>
      </w:r>
      <w:r>
        <w:rPr>
          <w:rFonts w:cs="Calibri"/>
          <w:color w:val="000000"/>
          <w:sz w:val="24"/>
          <w:szCs w:val="24"/>
        </w:rPr>
        <w:t>).</w:t>
      </w:r>
    </w:p>
    <w:p w14:paraId="1DCB7E86" w14:textId="77777777" w:rsidR="00FD10F2" w:rsidRDefault="00FD10F2">
      <w:pPr>
        <w:pStyle w:val="Odstavecseseznamem"/>
        <w:spacing w:after="0" w:line="276" w:lineRule="auto"/>
        <w:ind w:left="501"/>
        <w:rPr>
          <w:rFonts w:cs="Calibri"/>
          <w:color w:val="000000"/>
          <w:sz w:val="24"/>
          <w:szCs w:val="24"/>
        </w:rPr>
      </w:pPr>
    </w:p>
    <w:p w14:paraId="22C19FC4" w14:textId="77777777" w:rsidR="00FD10F2" w:rsidRDefault="003C1CBB">
      <w:pPr>
        <w:pStyle w:val="Standard"/>
        <w:numPr>
          <w:ilvl w:val="0"/>
          <w:numId w:val="26"/>
        </w:numPr>
        <w:spacing w:after="0" w:line="276" w:lineRule="auto"/>
        <w:ind w:left="750" w:firstLine="0"/>
      </w:pPr>
      <w:r>
        <w:rPr>
          <w:rFonts w:cs="Calibri"/>
          <w:color w:val="538135"/>
          <w:sz w:val="24"/>
          <w:szCs w:val="24"/>
        </w:rPr>
        <w:t> </w:t>
      </w:r>
      <w:r>
        <w:rPr>
          <w:rFonts w:cs="Calibri"/>
          <w:color w:val="538135"/>
          <w:sz w:val="24"/>
          <w:szCs w:val="24"/>
          <w:u w:val="single"/>
        </w:rPr>
        <w:t>Jídelní lístek</w:t>
      </w:r>
    </w:p>
    <w:p w14:paraId="791AE7CF" w14:textId="77777777" w:rsidR="00FD10F2" w:rsidRDefault="003C1CBB">
      <w:pPr>
        <w:pStyle w:val="Normlnweb"/>
        <w:shd w:val="clear" w:color="auto" w:fill="FFFFFF"/>
        <w:spacing w:before="0" w:after="0" w:line="276" w:lineRule="auto"/>
      </w:pPr>
      <w:r>
        <w:rPr>
          <w:rFonts w:ascii="Calibri" w:hAnsi="Calibri" w:cs="Calibri"/>
          <w:color w:val="000000"/>
        </w:rPr>
        <w:t> Jídelní lístek je zveřejněn na nástěnkách v jídelně, jednotlivých výdejnách, dále</w:t>
      </w:r>
      <w:r>
        <w:rPr>
          <w:rFonts w:ascii="Calibri" w:hAnsi="Calibri" w:cs="Calibri"/>
          <w:color w:val="000000"/>
        </w:rPr>
        <w:br/>
        <w:t>na internetových stránkách a objednávkových terminálech.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FF0000"/>
        </w:rPr>
        <w:t xml:space="preserve">                                      Změna jídelního lístku je vyhrazena!</w:t>
      </w:r>
    </w:p>
    <w:p w14:paraId="183BE697" w14:textId="77777777" w:rsidR="00FD10F2" w:rsidRDefault="00FD10F2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</w:p>
    <w:p w14:paraId="4D09E208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Školní stravování se řídí výživovými normami a rozpětím finančních limitů na nákup potravin stanovenými vyhláškou č. 107/2005., ve znění poslední úpravy vyhláškou č. 272/2021 Sb., s účinností dnem 1.září 2021.</w:t>
      </w:r>
    </w:p>
    <w:p w14:paraId="0F312912" w14:textId="77777777" w:rsidR="00FD10F2" w:rsidRDefault="003C1CBB">
      <w:pPr>
        <w:pStyle w:val="Normlnweb"/>
        <w:shd w:val="clear" w:color="auto" w:fill="FFFFFF"/>
        <w:spacing w:before="0" w:after="0" w:line="276" w:lineRule="auto"/>
      </w:pPr>
      <w:r>
        <w:rPr>
          <w:rFonts w:ascii="Calibri" w:hAnsi="Calibri" w:cs="Calibri"/>
          <w:color w:val="000000"/>
        </w:rPr>
        <w:t xml:space="preserve">Při sestavování jídelního lístku přihlížíme k plnění spotřebního koše, který je součástí vyhlášky č. 107/2005, v platném znění. Dále přihlížíme k doporučené pestrosti stravy.  Jídlo nutričně vyvážené je v jídelníčku označeno písmenem 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  <w:t> </w:t>
      </w:r>
    </w:p>
    <w:p w14:paraId="6C015B0C" w14:textId="77777777" w:rsidR="00FD10F2" w:rsidRDefault="003C1CBB">
      <w:pPr>
        <w:pStyle w:val="Standard"/>
        <w:numPr>
          <w:ilvl w:val="0"/>
          <w:numId w:val="27"/>
        </w:numPr>
        <w:spacing w:after="0" w:line="276" w:lineRule="auto"/>
        <w:ind w:left="750" w:firstLine="0"/>
      </w:pPr>
      <w:r>
        <w:rPr>
          <w:rFonts w:cs="Calibri"/>
          <w:color w:val="000000"/>
          <w:sz w:val="24"/>
          <w:szCs w:val="24"/>
        </w:rPr>
        <w:t> </w:t>
      </w:r>
      <w:r>
        <w:rPr>
          <w:rFonts w:cs="Calibri"/>
          <w:color w:val="538135"/>
          <w:sz w:val="24"/>
          <w:szCs w:val="24"/>
          <w:u w:val="single"/>
        </w:rPr>
        <w:t>Dotazy, stížnosti, připomínky</w:t>
      </w:r>
    </w:p>
    <w:p w14:paraId="0B0ECE74" w14:textId="77777777" w:rsidR="00FD10F2" w:rsidRDefault="003C1CBB">
      <w:pPr>
        <w:pStyle w:val="Normlnweb"/>
        <w:shd w:val="clear" w:color="auto" w:fill="FFFFFF"/>
        <w:spacing w:before="0" w:after="0" w:line="276" w:lineRule="auto"/>
      </w:pPr>
      <w:r>
        <w:rPr>
          <w:rFonts w:ascii="Calibri" w:hAnsi="Calibri" w:cs="Calibri"/>
          <w:color w:val="000000"/>
        </w:rPr>
        <w:t xml:space="preserve"> Dotazy, stížnosti a připomínky týkající se skladby jídelního lístku, kvality stravy, technických a hygienických závad provozu jídelny řeší vedoucí provozu teplé kuchyně. Připomínky mohou být podány osobně nebo, telefonicky (602 510 064, 58 565 2642) nebo elektronickou cestou (e-mail: </w:t>
      </w:r>
      <w:hyperlink r:id="rId13" w:history="1">
        <w:r>
          <w:rPr>
            <w:rFonts w:ascii="Calibri" w:hAnsi="Calibri" w:cs="Calibri"/>
          </w:rPr>
          <w:t>l.hrabalova@sigma.cz</w:t>
        </w:r>
      </w:hyperlink>
      <w:r>
        <w:rPr>
          <w:rFonts w:ascii="Calibri" w:hAnsi="Calibri" w:cs="Calibri"/>
          <w:color w:val="000000"/>
        </w:rPr>
        <w:t>).</w:t>
      </w:r>
    </w:p>
    <w:p w14:paraId="5212EB9E" w14:textId="77777777" w:rsidR="00FD10F2" w:rsidRDefault="00FD10F2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</w:p>
    <w:p w14:paraId="3AE5DE12" w14:textId="77777777" w:rsidR="00FD10F2" w:rsidRDefault="003C1CBB">
      <w:pPr>
        <w:pStyle w:val="Normlnweb"/>
        <w:numPr>
          <w:ilvl w:val="0"/>
          <w:numId w:val="30"/>
        </w:numPr>
        <w:shd w:val="clear" w:color="auto" w:fill="FFFFFF"/>
        <w:spacing w:before="0" w:after="0" w:line="276" w:lineRule="auto"/>
        <w:rPr>
          <w:rFonts w:ascii="Calibri" w:hAnsi="Calibri" w:cs="Calibri"/>
          <w:color w:val="538135"/>
          <w:u w:val="single"/>
        </w:rPr>
      </w:pPr>
      <w:r>
        <w:rPr>
          <w:rFonts w:ascii="Calibri" w:hAnsi="Calibri" w:cs="Calibri"/>
          <w:color w:val="538135"/>
          <w:u w:val="single"/>
        </w:rPr>
        <w:t>Škody na majetku jídelny</w:t>
      </w:r>
    </w:p>
    <w:p w14:paraId="1F8531EE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Strávníci odpovídají za škody způsobené na majetku jídelny.</w:t>
      </w:r>
    </w:p>
    <w:p w14:paraId="53D945AF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Strávníci jsou povinni nahlásit všechny škody, které v jídelně způsobili, zaměstnancům jídelny. Škodu, která je způsobena neúmyslně, strávník nehradí.   </w:t>
      </w:r>
    </w:p>
    <w:p w14:paraId="51533CB0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Úmyslně způsobenou škodu je strávník povinen uhradit.</w:t>
      </w:r>
    </w:p>
    <w:p w14:paraId="014C1E48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0326AAC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i/>
          <w:iCs/>
          <w:color w:val="2E74B5"/>
        </w:rPr>
      </w:pPr>
      <w:r>
        <w:rPr>
          <w:rFonts w:ascii="Calibri" w:hAnsi="Calibri" w:cs="Calibri"/>
          <w:i/>
          <w:iCs/>
          <w:color w:val="2E74B5"/>
        </w:rPr>
        <w:t>5. Závěrečná ustanovení</w:t>
      </w:r>
    </w:p>
    <w:p w14:paraId="0933435F" w14:textId="77777777" w:rsidR="00FD10F2" w:rsidRDefault="003C1CBB">
      <w:pPr>
        <w:pStyle w:val="Nadpis2"/>
        <w:shd w:val="clear" w:color="auto" w:fill="FFFFFF"/>
        <w:spacing w:before="0"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 </w:t>
      </w:r>
    </w:p>
    <w:p w14:paraId="0EAC4E42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 vnitřním řádem jídelny jsou strávníci seznámeni zveřejněním řádu na nástěnce ve vestibulu jídelny, na jednotlivých zavážených výdejních místech a na webových stránkách jídelny. </w:t>
      </w:r>
    </w:p>
    <w:p w14:paraId="0342FD0B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Strávníci jsou povinni se řídit pokyny uvedenými v tomto „Vnitřním řádu jídelny“.</w:t>
      </w:r>
    </w:p>
    <w:p w14:paraId="3BF231EA" w14:textId="77777777" w:rsidR="00FD10F2" w:rsidRDefault="003C1CBB">
      <w:pPr>
        <w:pStyle w:val="Nadpis2"/>
        <w:shd w:val="clear" w:color="auto" w:fill="FFFFFF"/>
        <w:spacing w:before="0"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14:paraId="5571AA36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Tento řád nabývá účinnosti dne 1. prosince 2021.</w:t>
      </w:r>
    </w:p>
    <w:p w14:paraId="049BC00C" w14:textId="77777777" w:rsidR="00FD10F2" w:rsidRDefault="003C1CBB">
      <w:pPr>
        <w:pStyle w:val="Nadpis2"/>
        <w:shd w:val="clear" w:color="auto" w:fill="FFFFFF"/>
        <w:spacing w:before="0"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14:paraId="66234B72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 Lutíně 1.12.2021</w:t>
      </w:r>
    </w:p>
    <w:p w14:paraId="7312525E" w14:textId="77777777" w:rsidR="00FD10F2" w:rsidRDefault="003C1CBB">
      <w:pPr>
        <w:pStyle w:val="Normlnweb"/>
        <w:shd w:val="clear" w:color="auto" w:fill="FFFFFF"/>
        <w:spacing w:before="0"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Mgr. Jitka Vévodová</w:t>
      </w:r>
    </w:p>
    <w:p w14:paraId="20EEC6F4" w14:textId="77777777" w:rsidR="00FD10F2" w:rsidRDefault="00FD10F2">
      <w:pPr>
        <w:pStyle w:val="Odstavecseseznamem"/>
        <w:spacing w:line="276" w:lineRule="auto"/>
        <w:rPr>
          <w:rFonts w:cs="Calibri"/>
        </w:rPr>
      </w:pPr>
    </w:p>
    <w:p w14:paraId="03533A36" w14:textId="77777777" w:rsidR="00FD10F2" w:rsidRDefault="00FD10F2">
      <w:pPr>
        <w:pStyle w:val="Odstavecseseznamem"/>
        <w:spacing w:line="276" w:lineRule="auto"/>
      </w:pPr>
    </w:p>
    <w:sectPr w:rsidR="00FD10F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B3D5" w14:textId="77777777" w:rsidR="0073144F" w:rsidRDefault="0073144F">
      <w:pPr>
        <w:spacing w:after="0" w:line="240" w:lineRule="auto"/>
      </w:pPr>
      <w:r>
        <w:separator/>
      </w:r>
    </w:p>
  </w:endnote>
  <w:endnote w:type="continuationSeparator" w:id="0">
    <w:p w14:paraId="2AAE80A2" w14:textId="77777777" w:rsidR="0073144F" w:rsidRDefault="0073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94ED" w14:textId="77777777" w:rsidR="0073144F" w:rsidRDefault="007314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587B32" w14:textId="77777777" w:rsidR="0073144F" w:rsidRDefault="0073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730C"/>
    <w:multiLevelType w:val="multilevel"/>
    <w:tmpl w:val="CED6A01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ADA7E21"/>
    <w:multiLevelType w:val="multilevel"/>
    <w:tmpl w:val="17903B3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BFC053A"/>
    <w:multiLevelType w:val="multilevel"/>
    <w:tmpl w:val="79E23F9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DFC40F5"/>
    <w:multiLevelType w:val="multilevel"/>
    <w:tmpl w:val="649AF068"/>
    <w:styleLink w:val="WWNum35"/>
    <w:lvl w:ilvl="0">
      <w:numFmt w:val="bullet"/>
      <w:lvlText w:val="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4" w15:restartNumberingAfterBreak="0">
    <w:nsid w:val="0FAE3D25"/>
    <w:multiLevelType w:val="multilevel"/>
    <w:tmpl w:val="086C8D7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9E63258"/>
    <w:multiLevelType w:val="multilevel"/>
    <w:tmpl w:val="101664F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B096177"/>
    <w:multiLevelType w:val="multilevel"/>
    <w:tmpl w:val="D7A8D7B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C064121"/>
    <w:multiLevelType w:val="multilevel"/>
    <w:tmpl w:val="A510CBE2"/>
    <w:styleLink w:val="WWNum19"/>
    <w:lvl w:ilvl="0">
      <w:numFmt w:val="bullet"/>
      <w:lvlText w:val=""/>
      <w:lvlJc w:val="left"/>
      <w:pPr>
        <w:ind w:left="501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61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81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21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41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  <w:sz w:val="20"/>
      </w:rPr>
    </w:lvl>
  </w:abstractNum>
  <w:abstractNum w:abstractNumId="8" w15:restartNumberingAfterBreak="0">
    <w:nsid w:val="1F43722D"/>
    <w:multiLevelType w:val="multilevel"/>
    <w:tmpl w:val="0C349608"/>
    <w:styleLink w:val="WWNum16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F733372"/>
    <w:multiLevelType w:val="multilevel"/>
    <w:tmpl w:val="CE0AE3A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2222102"/>
    <w:multiLevelType w:val="multilevel"/>
    <w:tmpl w:val="EB2CA6C2"/>
    <w:styleLink w:val="WWNum22"/>
    <w:lvl w:ilvl="0">
      <w:numFmt w:val="bullet"/>
      <w:lvlText w:val=""/>
      <w:lvlJc w:val="left"/>
      <w:pPr>
        <w:ind w:left="643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03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523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963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683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  <w:sz w:val="20"/>
      </w:rPr>
    </w:lvl>
  </w:abstractNum>
  <w:abstractNum w:abstractNumId="11" w15:restartNumberingAfterBreak="0">
    <w:nsid w:val="222928CD"/>
    <w:multiLevelType w:val="multilevel"/>
    <w:tmpl w:val="D1CC05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5FA2434"/>
    <w:multiLevelType w:val="multilevel"/>
    <w:tmpl w:val="1B38A792"/>
    <w:styleLink w:val="WWNum3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C8039E4"/>
    <w:multiLevelType w:val="multilevel"/>
    <w:tmpl w:val="5B3454C0"/>
    <w:styleLink w:val="WWNum33"/>
    <w:lvl w:ilvl="0">
      <w:numFmt w:val="bullet"/>
      <w:lvlText w:val=""/>
      <w:lvlJc w:val="left"/>
      <w:pPr>
        <w:ind w:left="501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61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81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21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41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  <w:sz w:val="20"/>
      </w:rPr>
    </w:lvl>
  </w:abstractNum>
  <w:abstractNum w:abstractNumId="14" w15:restartNumberingAfterBreak="0">
    <w:nsid w:val="3D2C7D48"/>
    <w:multiLevelType w:val="multilevel"/>
    <w:tmpl w:val="0E120714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E242DC4"/>
    <w:multiLevelType w:val="multilevel"/>
    <w:tmpl w:val="F52ADC08"/>
    <w:styleLink w:val="WWNum13"/>
    <w:lvl w:ilvl="0">
      <w:numFmt w:val="bullet"/>
      <w:lvlText w:val=""/>
      <w:lvlJc w:val="left"/>
      <w:pPr>
        <w:ind w:left="121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93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65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37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09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81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53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25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970" w:hanging="360"/>
      </w:pPr>
      <w:rPr>
        <w:rFonts w:ascii="Wingdings" w:hAnsi="Wingdings"/>
        <w:sz w:val="20"/>
      </w:rPr>
    </w:lvl>
  </w:abstractNum>
  <w:abstractNum w:abstractNumId="16" w15:restartNumberingAfterBreak="0">
    <w:nsid w:val="42433E5C"/>
    <w:multiLevelType w:val="multilevel"/>
    <w:tmpl w:val="343A06E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"/>
      <w:lvlJc w:val="left"/>
      <w:pPr>
        <w:ind w:left="1494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4A3A5B5A"/>
    <w:multiLevelType w:val="multilevel"/>
    <w:tmpl w:val="A03243B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D044D93"/>
    <w:multiLevelType w:val="multilevel"/>
    <w:tmpl w:val="96EC4DC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E711AEA"/>
    <w:multiLevelType w:val="multilevel"/>
    <w:tmpl w:val="9592AC5C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507606D6"/>
    <w:multiLevelType w:val="multilevel"/>
    <w:tmpl w:val="FC863A46"/>
    <w:styleLink w:val="WWNum9"/>
    <w:lvl w:ilvl="0">
      <w:numFmt w:val="bullet"/>
      <w:lvlText w:val=""/>
      <w:lvlJc w:val="left"/>
      <w:pPr>
        <w:ind w:left="643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03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523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963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683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  <w:sz w:val="20"/>
      </w:rPr>
    </w:lvl>
  </w:abstractNum>
  <w:abstractNum w:abstractNumId="21" w15:restartNumberingAfterBreak="0">
    <w:nsid w:val="50C37D40"/>
    <w:multiLevelType w:val="multilevel"/>
    <w:tmpl w:val="882445B0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1F57D47"/>
    <w:multiLevelType w:val="multilevel"/>
    <w:tmpl w:val="AC1639E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626C22D3"/>
    <w:multiLevelType w:val="multilevel"/>
    <w:tmpl w:val="8744E68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63353187"/>
    <w:multiLevelType w:val="multilevel"/>
    <w:tmpl w:val="9858EF8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688A4780"/>
    <w:multiLevelType w:val="multilevel"/>
    <w:tmpl w:val="5920A8A0"/>
    <w:styleLink w:val="WWNum7"/>
    <w:lvl w:ilvl="0">
      <w:numFmt w:val="bullet"/>
      <w:lvlText w:val=""/>
      <w:lvlJc w:val="left"/>
      <w:pPr>
        <w:ind w:left="3823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4543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5263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5983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6703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7423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8143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8863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9583" w:hanging="360"/>
      </w:pPr>
      <w:rPr>
        <w:rFonts w:ascii="Wingdings" w:hAnsi="Wingdings"/>
        <w:sz w:val="20"/>
      </w:rPr>
    </w:lvl>
  </w:abstractNum>
  <w:abstractNum w:abstractNumId="26" w15:restartNumberingAfterBreak="0">
    <w:nsid w:val="6A7D14D8"/>
    <w:multiLevelType w:val="multilevel"/>
    <w:tmpl w:val="BBE6E6EC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BB9693F"/>
    <w:multiLevelType w:val="multilevel"/>
    <w:tmpl w:val="BDE0E852"/>
    <w:styleLink w:val="WWNum34"/>
    <w:lvl w:ilvl="0">
      <w:numFmt w:val="bullet"/>
      <w:lvlText w:val=""/>
      <w:lvlJc w:val="left"/>
      <w:pPr>
        <w:ind w:left="785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945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65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105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825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  <w:sz w:val="20"/>
      </w:rPr>
    </w:lvl>
  </w:abstractNum>
  <w:abstractNum w:abstractNumId="28" w15:restartNumberingAfterBreak="0">
    <w:nsid w:val="6FD22DC0"/>
    <w:multiLevelType w:val="multilevel"/>
    <w:tmpl w:val="CED4323A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71617910"/>
    <w:multiLevelType w:val="multilevel"/>
    <w:tmpl w:val="5ED48798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2417ED1"/>
    <w:multiLevelType w:val="multilevel"/>
    <w:tmpl w:val="FA22978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34A2F1C"/>
    <w:multiLevelType w:val="multilevel"/>
    <w:tmpl w:val="F8B28C04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747E5AF1"/>
    <w:multiLevelType w:val="multilevel"/>
    <w:tmpl w:val="2FD43B72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766A118D"/>
    <w:multiLevelType w:val="multilevel"/>
    <w:tmpl w:val="1B526382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A9F6B3B"/>
    <w:multiLevelType w:val="multilevel"/>
    <w:tmpl w:val="1862B1E8"/>
    <w:styleLink w:val="WWNum3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 w15:restartNumberingAfterBreak="0">
    <w:nsid w:val="7DB273FB"/>
    <w:multiLevelType w:val="multilevel"/>
    <w:tmpl w:val="486838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</w:num>
  <w:num w:numId="2">
    <w:abstractNumId w:val="35"/>
  </w:num>
  <w:num w:numId="3">
    <w:abstractNumId w:val="16"/>
  </w:num>
  <w:num w:numId="4">
    <w:abstractNumId w:val="0"/>
  </w:num>
  <w:num w:numId="5">
    <w:abstractNumId w:val="4"/>
  </w:num>
  <w:num w:numId="6">
    <w:abstractNumId w:val="23"/>
  </w:num>
  <w:num w:numId="7">
    <w:abstractNumId w:val="25"/>
  </w:num>
  <w:num w:numId="8">
    <w:abstractNumId w:val="17"/>
  </w:num>
  <w:num w:numId="9">
    <w:abstractNumId w:val="20"/>
  </w:num>
  <w:num w:numId="10">
    <w:abstractNumId w:val="32"/>
  </w:num>
  <w:num w:numId="11">
    <w:abstractNumId w:val="30"/>
  </w:num>
  <w:num w:numId="12">
    <w:abstractNumId w:val="22"/>
  </w:num>
  <w:num w:numId="13">
    <w:abstractNumId w:val="15"/>
  </w:num>
  <w:num w:numId="14">
    <w:abstractNumId w:val="18"/>
  </w:num>
  <w:num w:numId="15">
    <w:abstractNumId w:val="5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24"/>
  </w:num>
  <w:num w:numId="22">
    <w:abstractNumId w:val="10"/>
  </w:num>
  <w:num w:numId="23">
    <w:abstractNumId w:val="31"/>
  </w:num>
  <w:num w:numId="24">
    <w:abstractNumId w:val="28"/>
  </w:num>
  <w:num w:numId="25">
    <w:abstractNumId w:val="6"/>
  </w:num>
  <w:num w:numId="26">
    <w:abstractNumId w:val="14"/>
  </w:num>
  <w:num w:numId="27">
    <w:abstractNumId w:val="26"/>
  </w:num>
  <w:num w:numId="28">
    <w:abstractNumId w:val="19"/>
  </w:num>
  <w:num w:numId="29">
    <w:abstractNumId w:val="33"/>
  </w:num>
  <w:num w:numId="30">
    <w:abstractNumId w:val="34"/>
  </w:num>
  <w:num w:numId="31">
    <w:abstractNumId w:val="21"/>
  </w:num>
  <w:num w:numId="32">
    <w:abstractNumId w:val="29"/>
  </w:num>
  <w:num w:numId="33">
    <w:abstractNumId w:val="13"/>
  </w:num>
  <w:num w:numId="34">
    <w:abstractNumId w:val="27"/>
  </w:num>
  <w:num w:numId="35">
    <w:abstractNumId w:val="3"/>
  </w:num>
  <w:num w:numId="36">
    <w:abstractNumId w:val="12"/>
  </w:num>
  <w:num w:numId="37">
    <w:abstractNumId w:val="11"/>
    <w:lvlOverride w:ilvl="0">
      <w:startOverride w:val="1"/>
    </w:lvlOverride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F2"/>
    <w:rsid w:val="003C1CBB"/>
    <w:rsid w:val="0073144F"/>
    <w:rsid w:val="00BB6523"/>
    <w:rsid w:val="00C50982"/>
    <w:rsid w:val="00D26A1C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78D1"/>
  <w15:docId w15:val="{EA4B5B7D-D7EC-442C-A022-2FC1A0BF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Textbody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pPr>
      <w:widowControl/>
      <w:suppressAutoHyphens/>
      <w:spacing w:after="0" w:line="240" w:lineRule="auto"/>
    </w:p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styleId="Zdraznn">
    <w:name w:val="Emphasis"/>
    <w:basedOn w:val="Standardnpsmoodstavce"/>
    <w:rPr>
      <w:i/>
      <w:i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hrabalova@sigma.cz" TargetMode="External"/><Relationship Id="rId13" Type="http://schemas.openxmlformats.org/officeDocument/2006/relationships/hyperlink" Target="mailto:l.hrabalova@sigm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vevodova@sigma.cz" TargetMode="External"/><Relationship Id="rId12" Type="http://schemas.openxmlformats.org/officeDocument/2006/relationships/hyperlink" Target="http://www.sigma.nasejideln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ma.nasejidelna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gma.nasejidel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ma.nasejidelna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Vevodová</dc:creator>
  <cp:lastModifiedBy>Jitka Vevodová</cp:lastModifiedBy>
  <cp:revision>2</cp:revision>
  <cp:lastPrinted>2021-11-22T08:21:00Z</cp:lastPrinted>
  <dcterms:created xsi:type="dcterms:W3CDTF">2022-03-28T06:25:00Z</dcterms:created>
  <dcterms:modified xsi:type="dcterms:W3CDTF">2022-03-28T06:25:00Z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